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F043FE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043FE" w:rsidRPr="00F043FE">
        <w:rPr>
          <w:rFonts w:ascii="Times New Roman" w:hAnsi="Times New Roman"/>
          <w:b/>
          <w:sz w:val="28"/>
          <w:szCs w:val="24"/>
        </w:rPr>
        <w:t xml:space="preserve">постановления Правительства Забайкальского края «О внесении изменений в постановление Правительства Забайкальского края </w:t>
      </w:r>
    </w:p>
    <w:p w:rsidR="00270841" w:rsidRDefault="00F043FE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F043FE">
        <w:rPr>
          <w:rFonts w:ascii="Times New Roman" w:hAnsi="Times New Roman"/>
          <w:b/>
          <w:sz w:val="28"/>
          <w:szCs w:val="24"/>
        </w:rPr>
        <w:t>от 1 ноября 2018 года № 464»</w:t>
      </w:r>
    </w:p>
    <w:p w:rsidR="00300F0E" w:rsidRDefault="00300F0E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931" w:rsidRDefault="00C83521" w:rsidP="00586CB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0684" w:rsidRPr="00A50684">
        <w:rPr>
          <w:rFonts w:ascii="Times New Roman" w:eastAsia="Times New Roman" w:hAnsi="Times New Roman"/>
          <w:sz w:val="24"/>
          <w:szCs w:val="24"/>
          <w:lang w:eastAsia="ru-RU"/>
        </w:rPr>
        <w:t>постановления Правительства Забайкальского края «</w:t>
      </w:r>
      <w:r w:rsidR="00BA5057" w:rsidRPr="00BA50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в постановление Правительства Забайкальского края от 1 ноября 2018 года № 464</w:t>
      </w:r>
      <w:r w:rsidR="00A50684" w:rsidRPr="003F09D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E7931" w:rsidRDefault="004E793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931" w:rsidRPr="00C31716" w:rsidRDefault="00C83521" w:rsidP="00A5068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F3B86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экономического развития Забайкальского края</w:t>
      </w:r>
    </w:p>
    <w:p w:rsidR="00583540" w:rsidRPr="00583540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проект НПА края: </w:t>
      </w:r>
      <w:r w:rsidR="00583540">
        <w:fldChar w:fldCharType="begin"/>
      </w:r>
      <w:r w:rsidR="00583540">
        <w:instrText xml:space="preserve"> HYPERLINK "</w:instrText>
      </w:r>
      <w:r w:rsidR="00583540" w:rsidRPr="00583540">
        <w:instrText xml:space="preserve"> </w:instrText>
      </w:r>
      <w:r w:rsidR="00583540" w:rsidRPr="00583540">
        <w:rPr>
          <w:rFonts w:ascii="Times New Roman" w:hAnsi="Times New Roman"/>
          <w:sz w:val="24"/>
          <w:szCs w:val="24"/>
        </w:rPr>
        <w:instrText>https://minek.75.ru/deyatel-nost/ocenka-reguliruyuschego-vozdeystviya/ocenka-proektov/publichnye-konsul-tacii/publichnye-konsul-tacii-po-proektam-normativnyh-pravovyh-aktov/348106-2024</w:instrText>
      </w:r>
    </w:p>
    <w:p w:rsidR="00583540" w:rsidRPr="00583540" w:rsidRDefault="00583540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540" w:rsidRPr="00B50617" w:rsidRDefault="00583540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7"/>
          <w:rFonts w:ascii="Times New Roman" w:eastAsia="Times New Roman" w:hAnsi="Times New Roman"/>
          <w:sz w:val="24"/>
          <w:szCs w:val="24"/>
          <w:lang w:eastAsia="ru-RU"/>
        </w:rPr>
      </w:pPr>
      <w:r>
        <w:instrText xml:space="preserve">" </w:instrText>
      </w:r>
      <w:r>
        <w:fldChar w:fldCharType="separate"/>
      </w:r>
      <w:r w:rsidRPr="00B50617">
        <w:rPr>
          <w:rStyle w:val="a7"/>
        </w:rPr>
        <w:t xml:space="preserve"> </w:t>
      </w:r>
      <w:r w:rsidR="00A50684" w:rsidRPr="00A50684">
        <w:rPr>
          <w:rStyle w:val="a7"/>
          <w:rFonts w:ascii="Times New Roman" w:hAnsi="Times New Roman"/>
          <w:sz w:val="24"/>
          <w:szCs w:val="24"/>
        </w:rPr>
        <w:t>https://minek.75.ru/deyatel-nost/ocenka-reguliruyuschego-vozdeystviya/ocenka-proektov/publichnye-konsul-tacii/publichnye-konsul-tacii-po-proektam-normativnyh-pravovyh-aktov/348106-2024</w:t>
      </w:r>
    </w:p>
    <w:p w:rsidR="00BE6968" w:rsidRPr="00C83521" w:rsidRDefault="00583540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fldChar w:fldCharType="end"/>
      </w:r>
    </w:p>
    <w:p w:rsidR="00820D87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FC14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3-23 декабря </w:t>
      </w:r>
      <w:r w:rsidR="00B301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2024 г</w:t>
      </w:r>
    </w:p>
    <w:p w:rsidR="008D6AFE" w:rsidRDefault="008D6AFE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00F0E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F3043" w:rsidRDefault="00AF3043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0D87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C147E">
        <w:rPr>
          <w:rFonts w:ascii="Times New Roman" w:eastAsia="Times New Roman" w:hAnsi="Times New Roman"/>
          <w:b/>
          <w:sz w:val="24"/>
          <w:szCs w:val="24"/>
          <w:lang w:eastAsia="ru-RU"/>
        </w:rPr>
        <w:t>24.12</w:t>
      </w:r>
      <w:r w:rsidR="00AF3043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02256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2024</w:t>
      </w:r>
    </w:p>
    <w:p w:rsidR="00300F0E" w:rsidRPr="00AF3043" w:rsidRDefault="00300F0E" w:rsidP="00A51C27">
      <w:pPr>
        <w:suppressAutoHyphens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1645"/>
        <w:gridCol w:w="6521"/>
        <w:gridCol w:w="1628"/>
      </w:tblGrid>
      <w:tr w:rsidR="00C83521" w:rsidRPr="00350538" w:rsidTr="00300F0E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4219C1" w:rsidRPr="00350538" w:rsidTr="00CD7B0B">
        <w:trPr>
          <w:trHeight w:val="272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277FCC" w:rsidRDefault="00352585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Default="009A48AB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48AB">
              <w:rPr>
                <w:rFonts w:ascii="Times New Roman" w:hAnsi="Times New Roman"/>
              </w:rPr>
              <w:t>Уполномоченный по защите прав предпринимателей в Забайкальском крае и его рабочий аппарат</w:t>
            </w:r>
          </w:p>
          <w:p w:rsidR="00B61B01" w:rsidRPr="00565358" w:rsidRDefault="00B61B01" w:rsidP="009D07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1.</w:t>
            </w: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ab/>
              <w:t>Абзац 2 пункта 13 Порядка  срок «не позднее двух рабочих дней» считаем недостаточным, полагаем рассмотреть возможность увеличения срока.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2.</w:t>
            </w: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ab/>
              <w:t xml:space="preserve">Пункт 14 Порядка предусматривает отмену проведения отбора. При этом основания принятия такого решения не указаны. Кроме того, установлен необоснованно короткий срок для размещения объявления об отмены проведения отбора («не </w:t>
            </w:r>
            <w:proofErr w:type="gramStart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позднее</w:t>
            </w:r>
            <w:proofErr w:type="gramEnd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чем за один рабочий день до даты окончания срока»).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3.</w:t>
            </w: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ab/>
              <w:t xml:space="preserve"> Проанализировать сроки, рассмотреть возможность их  увеличения, т.к. по Порядку с момента подачи заявок до выдачи субсидии количество дней составляет более 70.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4.</w:t>
            </w: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ab/>
              <w:t>Пункты 7, 42, 50 Порядка предусматривают, что должна отсутствовать неисполненная  обязанность по уплате налогов, сборов, страховых взносов, пеней, штрафов, процентов.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proofErr w:type="gramStart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Вместе с тем, согласно абзацу 6 подпункта «а»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      </w:r>
            <w:proofErr w:type="gramEnd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субсидий, утвержденных Постановлением Правительства РФ от 25.10.2023 № 1782, в данном правовом акте указывается: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При этом</w:t>
            </w:r>
            <w:proofErr w:type="gramStart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,</w:t>
            </w:r>
            <w:proofErr w:type="gramEnd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в Общих требованиях указано, что положения, предусмотренные абзацами седьмым - десятым продпункта «а» пункта 3 Общих требований, включаются в правовой акт при необходимости. </w:t>
            </w:r>
            <w:proofErr w:type="gramStart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В следствии</w:t>
            </w:r>
            <w:proofErr w:type="gramEnd"/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чего требование о закреплении в нормативных актах субъектов условий об отказе выплаты субсидий в случае наличия неисполненной обязанности по налогам и сборам не относится к обязательным. Не является указанное требование обязательным и в соответствии с нормами Бюджетного кодекса РФ.</w:t>
            </w:r>
          </w:p>
          <w:p w:rsidR="00761366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Исходя из взаимосвязанных положений статей 69 и 78 Бюджетного </w:t>
            </w: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lastRenderedPageBreak/>
              <w:t xml:space="preserve">кодекса Российской Федерации субсидии индивидуальным предпринимателям являются безвозмездными и безвозвратными бюджетными ассигнованиями, имеющими целевой характер - возмещение недополученных доходов и (или) финансовое обеспечение (возмещение) затрат в связи с производством (реализацией) товаров, выполнением работ, оказанием услуг хозяйствующими субъектами. Установление права на получение субсидий позволяет оказывать финансовую поддержку хозяйствующим субъектам в виде предоставления денежных средств на безвозмездной и безвозвратной основе в тех случаях, когда это необходимо для решения публично значимых задач. </w:t>
            </w:r>
          </w:p>
          <w:p w:rsidR="00500503" w:rsidRPr="005917A0" w:rsidRDefault="00761366" w:rsidP="0076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917A0">
              <w:rPr>
                <w:rFonts w:ascii="Times New Roman" w:eastAsiaTheme="minorHAnsi" w:hAnsi="Times New Roman" w:cstheme="minorBidi"/>
                <w:sz w:val="20"/>
                <w:szCs w:val="20"/>
              </w:rPr>
              <w:t>Предлагаем рассмотреть возможность исключения данных пунктов из Порядка.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350538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  <w:lastRenderedPageBreak/>
              <w:t>Предлагаем провести совещание по урегулированию разногласий и замечаний, поступивших по итогам рассмотрения проекта</w:t>
            </w:r>
          </w:p>
        </w:tc>
      </w:tr>
      <w:tr w:rsidR="00890037" w:rsidRPr="003874C9" w:rsidTr="00300F0E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Default="00890037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761366" w:rsidRDefault="00890037" w:rsidP="00761366">
            <w:pPr>
              <w:jc w:val="both"/>
              <w:rPr>
                <w:rFonts w:ascii="Times New Roman" w:eastAsiaTheme="minorHAnsi" w:hAnsi="Times New Roman"/>
              </w:rPr>
            </w:pPr>
            <w:r w:rsidRPr="00761366">
              <w:rPr>
                <w:rFonts w:ascii="Times New Roman" w:eastAsiaTheme="minorHAnsi" w:hAnsi="Times New Roman"/>
              </w:rPr>
              <w:t>Читинская частная школа</w:t>
            </w:r>
          </w:p>
          <w:p w:rsidR="00890037" w:rsidRPr="009A48AB" w:rsidRDefault="00890037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9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положения, которые необоснованно затрудняют ведение предпринимательской деятельности: п. 8 (4) и пункт о необходимости предоставления справки об отсутствии задолженности по налогам и сборам</w:t>
            </w: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br/>
            </w:r>
            <w:bookmarkStart w:id="0" w:name="_GoBack"/>
            <w:bookmarkEnd w:id="0"/>
          </w:p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Для  того</w:t>
            </w:r>
            <w:proofErr w:type="gramStart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,</w:t>
            </w:r>
            <w:proofErr w:type="gramEnd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 xml:space="preserve"> чтобы лишать субсидии негосударственные образовательные учреждения, согласно п.8 (4), если они имеют неисполненные решения суда о возврате субсидии, необходимо индивидуально подходить к каждой ситуации. Поскольку во время судебных заседаний юристом министерства образования было сказано, что у других негосударственных образовательных учреждений никаких финансовых проблем нет. Можно сделать вывод, что такая школа с финансовыми проблемами единственная – Читинская частная школа. И, соответственно, этот пункт вносится в новый документ с целью закрыть школу, которой 33 года. Все эти годы школа всегда показывала неплохие результаты. Много детей с ОВЗ (инвалиды) закончили 9 классов у нас. Для них создан пункт приема экзаменов, </w:t>
            </w:r>
            <w:proofErr w:type="spellStart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т</w:t>
            </w:r>
            <w:proofErr w:type="gramStart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.к</w:t>
            </w:r>
            <w:proofErr w:type="spellEnd"/>
            <w:proofErr w:type="gramEnd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 xml:space="preserve"> для этих детей у нас удобное расположение помещения, нет ступеней и высоких порогов. Родители детей с ОВЗ оплачивают 50% за содержание </w:t>
            </w:r>
            <w:proofErr w:type="gramStart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о</w:t>
            </w:r>
            <w:proofErr w:type="gramEnd"/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 xml:space="preserve"> обучение ребенка. За детей, потерявших одного родителя во время обучения в школе, второй родитель оплачивает только питание. Дети участников СВО также обучаются на льготных условиях. Все деньги от субсидии шли на обеспечение этих льгот.</w:t>
            </w:r>
          </w:p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При этом обязательно надо учитывать, что должником школа стала не по своей вине:</w:t>
            </w:r>
          </w:p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- с 2016 года нестабильная выплата субсидии</w:t>
            </w:r>
          </w:p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- пандемия</w:t>
            </w:r>
          </w:p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</w:pPr>
            <w:r w:rsidRPr="005917A0">
              <w:rPr>
                <w:rFonts w:eastAsiaTheme="minorHAnsi" w:cstheme="minorBidi"/>
                <w:kern w:val="0"/>
                <w:sz w:val="20"/>
                <w:szCs w:val="20"/>
                <w:lang w:val="ru-RU" w:eastAsia="en-US" w:bidi="ar-SA"/>
              </w:rPr>
              <w:t>- отказ от предоставления льготы КУИ школе как социальному объекту, НКО (хотя при этом существуют 2 документа, согласно которым школа могла бы получать льготы как НКО)</w:t>
            </w:r>
          </w:p>
          <w:p w:rsidR="00890037" w:rsidRPr="005917A0" w:rsidRDefault="00890037" w:rsidP="003874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  <w:p w:rsidR="00890037" w:rsidRPr="003874C9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  <w:t>Предлагаем провести совещание по урегулированию разногласий и замечаний, поступивших по итогам рассмотрения проекта</w:t>
            </w:r>
          </w:p>
        </w:tc>
      </w:tr>
      <w:tr w:rsidR="00890037" w:rsidRPr="003874C9" w:rsidTr="00300F0E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Default="00890037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F21BB8" w:rsidRDefault="00890037" w:rsidP="00C74A03">
            <w:pPr>
              <w:jc w:val="both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F21BB8"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  <w:t>Карлина</w:t>
            </w:r>
            <w:proofErr w:type="spellEnd"/>
            <w:r w:rsidRPr="00F21BB8"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  <w:t xml:space="preserve"> Елена Николаевна – </w:t>
            </w:r>
            <w:proofErr w:type="spellStart"/>
            <w:r w:rsidRPr="00F21BB8"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  <w:t>индивидуальный</w:t>
            </w:r>
            <w:proofErr w:type="spellEnd"/>
            <w:r w:rsidRPr="00F21BB8"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21BB8"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  <w:t>предприниматель</w:t>
            </w:r>
            <w:proofErr w:type="spellEnd"/>
          </w:p>
          <w:p w:rsidR="00890037" w:rsidRPr="00F21BB8" w:rsidRDefault="00890037" w:rsidP="00761366">
            <w:pPr>
              <w:jc w:val="both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5917A0" w:rsidRDefault="00890037" w:rsidP="00C74A03">
            <w:pPr>
              <w:pStyle w:val="Standard"/>
              <w:jc w:val="both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92086B">
              <w:rPr>
                <w:rFonts w:eastAsiaTheme="minorHAnsi" w:cstheme="minorBidi"/>
                <w:sz w:val="20"/>
                <w:szCs w:val="20"/>
              </w:rPr>
              <w:t>Постановление</w:t>
            </w:r>
            <w:proofErr w:type="spellEnd"/>
            <w:r w:rsidRPr="0092086B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Правительства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Российской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Федерации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25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октября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2023 г. № 1781,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утверждает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правила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отбора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получателей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субсидий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только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для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юридических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для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индивидуальных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предпринимателей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. </w:t>
            </w:r>
            <w:r w:rsidRPr="005917A0">
              <w:rPr>
                <w:rFonts w:eastAsiaTheme="minorHAnsi" w:cstheme="minorBidi"/>
                <w:sz w:val="20"/>
                <w:szCs w:val="20"/>
                <w:lang w:val="ru-RU"/>
              </w:rPr>
              <w:t>Рассматриваемый</w:t>
            </w:r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порядок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исключил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термин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5917A0">
              <w:rPr>
                <w:rFonts w:eastAsiaTheme="minorHAnsi" w:cstheme="minorBidi"/>
                <w:sz w:val="20"/>
                <w:szCs w:val="20"/>
              </w:rPr>
              <w:t>Индивидуальные</w:t>
            </w:r>
            <w:proofErr w:type="spellEnd"/>
            <w:proofErr w:type="gram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предпринимателей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».  </w:t>
            </w:r>
          </w:p>
          <w:p w:rsidR="00890037" w:rsidRPr="005917A0" w:rsidRDefault="00890037" w:rsidP="00F21BB8">
            <w:pPr>
              <w:pStyle w:val="Standard"/>
              <w:jc w:val="both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Издержки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>/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упущенная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выгода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(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прямого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административного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характера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)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субъектов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предпринимательской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деятельности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возникающие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введении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предлагаемого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регулирования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–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отсутствуют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>.</w:t>
            </w:r>
          </w:p>
          <w:p w:rsidR="00890037" w:rsidRPr="005917A0" w:rsidRDefault="00890037" w:rsidP="00F21BB8">
            <w:pPr>
              <w:pStyle w:val="Standard"/>
              <w:jc w:val="both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Переходный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период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–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требуется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>.</w:t>
            </w:r>
          </w:p>
          <w:p w:rsidR="00890037" w:rsidRPr="005917A0" w:rsidRDefault="00890037" w:rsidP="00293DBC">
            <w:pPr>
              <w:pStyle w:val="Standard"/>
              <w:jc w:val="both"/>
              <w:rPr>
                <w:rFonts w:eastAsiaTheme="minorHAnsi" w:cstheme="minorBidi"/>
                <w:sz w:val="20"/>
                <w:szCs w:val="20"/>
              </w:rPr>
            </w:pPr>
            <w:r w:rsidRPr="005917A0">
              <w:rPr>
                <w:rFonts w:eastAsiaTheme="minorHAnsi" w:cstheme="minorBidi"/>
                <w:sz w:val="20"/>
                <w:szCs w:val="20"/>
                <w:lang w:val="ru-RU"/>
              </w:rPr>
              <w:t xml:space="preserve">   П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орядок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устанавливает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правила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исключительно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для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юридических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и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одном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положении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употребляется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термин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«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Индивидуальные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предприниматели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».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Несмотря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что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 п. 3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. 23 ГК РФ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предписывает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применять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законы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>, в 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случаях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когда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для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 ИП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отдельных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правил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однако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ИП —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это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физическое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с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особенным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статусом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  <w:lang w:val="ru-RU"/>
              </w:rPr>
              <w:t>,</w:t>
            </w:r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без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образования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юридического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Кроме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 п. 19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настоящего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Порядка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устанавливает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основания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для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отклонения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заявки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если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участник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отбора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соответствует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требованиям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указанным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пункте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5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настоящего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Порядка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из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содержания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которого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следует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что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категории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получателей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субсидии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рамках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настоящего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Порядка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относятся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организации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осуществляющие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обучение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по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имеющим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государственную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аккредитацию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основным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общеобразовательным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программам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зарегистрированные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установленном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порядке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качестве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юридического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осуществляющие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основании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лицензии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наряду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с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основной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деятельностью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образовательную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lastRenderedPageBreak/>
              <w:t>деятельность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в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качестве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дополнительного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вида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деятельности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территории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Забайкальского края. </w:t>
            </w:r>
          </w:p>
          <w:p w:rsidR="00890037" w:rsidRPr="00F21BB8" w:rsidRDefault="00890037" w:rsidP="00F21BB8">
            <w:pPr>
              <w:pStyle w:val="Standard"/>
              <w:jc w:val="both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избежание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разного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рода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толкований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с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учетом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изложенного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прошу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включить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все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соответствующие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положения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настоящего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порядка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термин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«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Индивидуальные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предприниматели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»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наряду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с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термином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«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Юридические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5917A0">
              <w:rPr>
                <w:rFonts w:eastAsiaTheme="minorHAnsi" w:cstheme="minorBidi"/>
                <w:sz w:val="20"/>
                <w:szCs w:val="20"/>
              </w:rPr>
              <w:t>лица</w:t>
            </w:r>
            <w:proofErr w:type="spellEnd"/>
            <w:r w:rsidRPr="005917A0">
              <w:rPr>
                <w:rFonts w:eastAsiaTheme="minorHAnsi" w:cstheme="minorBidi"/>
                <w:sz w:val="20"/>
                <w:szCs w:val="20"/>
              </w:rPr>
              <w:t>».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293DBC" w:rsidRDefault="00890037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AF1097" w:rsidRPr="00350538" w:rsidTr="00B301ED">
        <w:trPr>
          <w:trHeight w:val="268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Default="00AF1097" w:rsidP="00762A56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lastRenderedPageBreak/>
              <w:t>Общее количество поступивших предложений, замечаний</w:t>
            </w:r>
          </w:p>
          <w:p w:rsidR="00743A05" w:rsidRDefault="00743A05" w:rsidP="0025071D">
            <w:pPr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Default="00743A05" w:rsidP="0025071D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AF1097" w:rsidRDefault="00743A05" w:rsidP="0025071D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AF1097" w:rsidRDefault="00293DBC" w:rsidP="0025071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C83521" w:rsidRP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 w:rsidR="00820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601A">
        <w:rPr>
          <w:rFonts w:ascii="Times New Roman" w:eastAsia="Times New Roman" w:hAnsi="Times New Roman"/>
          <w:b/>
          <w:sz w:val="24"/>
          <w:szCs w:val="24"/>
          <w:lang w:eastAsia="ru-RU"/>
        </w:rPr>
        <w:t>Игнатьева О.В.</w:t>
      </w:r>
    </w:p>
    <w:p w:rsidR="00C83521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C83521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A0" w:rsidRDefault="005917A0" w:rsidP="00A65223">
      <w:pPr>
        <w:spacing w:after="0" w:line="240" w:lineRule="auto"/>
      </w:pPr>
      <w:r>
        <w:separator/>
      </w:r>
    </w:p>
  </w:endnote>
  <w:endnote w:type="continuationSeparator" w:id="0">
    <w:p w:rsidR="005917A0" w:rsidRDefault="005917A0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A0" w:rsidRDefault="005917A0" w:rsidP="00A65223">
      <w:pPr>
        <w:spacing w:after="0" w:line="240" w:lineRule="auto"/>
      </w:pPr>
      <w:r>
        <w:separator/>
      </w:r>
    </w:p>
  </w:footnote>
  <w:footnote w:type="continuationSeparator" w:id="0">
    <w:p w:rsidR="005917A0" w:rsidRDefault="005917A0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B65E58"/>
    <w:multiLevelType w:val="hybridMultilevel"/>
    <w:tmpl w:val="D01A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7626E"/>
    <w:multiLevelType w:val="hybridMultilevel"/>
    <w:tmpl w:val="DCE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8B23552"/>
    <w:multiLevelType w:val="hybridMultilevel"/>
    <w:tmpl w:val="A1E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94F7F"/>
    <w:multiLevelType w:val="hybridMultilevel"/>
    <w:tmpl w:val="B178EED2"/>
    <w:lvl w:ilvl="0" w:tplc="B56474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C5198"/>
    <w:multiLevelType w:val="hybridMultilevel"/>
    <w:tmpl w:val="03A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802E9"/>
    <w:multiLevelType w:val="hybridMultilevel"/>
    <w:tmpl w:val="B9A699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9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81955"/>
    <w:multiLevelType w:val="hybridMultilevel"/>
    <w:tmpl w:val="7812AD32"/>
    <w:lvl w:ilvl="0" w:tplc="F84C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B4C2E"/>
    <w:multiLevelType w:val="hybridMultilevel"/>
    <w:tmpl w:val="F212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626AF"/>
    <w:multiLevelType w:val="hybridMultilevel"/>
    <w:tmpl w:val="57E0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2"/>
  </w:num>
  <w:num w:numId="7">
    <w:abstractNumId w:val="8"/>
  </w:num>
  <w:num w:numId="8">
    <w:abstractNumId w:val="30"/>
  </w:num>
  <w:num w:numId="9">
    <w:abstractNumId w:val="37"/>
  </w:num>
  <w:num w:numId="10">
    <w:abstractNumId w:val="18"/>
  </w:num>
  <w:num w:numId="11">
    <w:abstractNumId w:val="29"/>
  </w:num>
  <w:num w:numId="12">
    <w:abstractNumId w:val="43"/>
  </w:num>
  <w:num w:numId="13">
    <w:abstractNumId w:val="31"/>
  </w:num>
  <w:num w:numId="14">
    <w:abstractNumId w:val="25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2"/>
  </w:num>
  <w:num w:numId="22">
    <w:abstractNumId w:val="7"/>
  </w:num>
  <w:num w:numId="23">
    <w:abstractNumId w:val="2"/>
  </w:num>
  <w:num w:numId="24">
    <w:abstractNumId w:val="17"/>
  </w:num>
  <w:num w:numId="25">
    <w:abstractNumId w:val="38"/>
  </w:num>
  <w:num w:numId="26">
    <w:abstractNumId w:val="36"/>
  </w:num>
  <w:num w:numId="27">
    <w:abstractNumId w:val="4"/>
  </w:num>
  <w:num w:numId="28">
    <w:abstractNumId w:val="1"/>
  </w:num>
  <w:num w:numId="29">
    <w:abstractNumId w:val="33"/>
  </w:num>
  <w:num w:numId="30">
    <w:abstractNumId w:val="26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0"/>
  </w:num>
  <w:num w:numId="34">
    <w:abstractNumId w:val="24"/>
  </w:num>
  <w:num w:numId="35">
    <w:abstractNumId w:val="23"/>
  </w:num>
  <w:num w:numId="36">
    <w:abstractNumId w:val="5"/>
  </w:num>
  <w:num w:numId="37">
    <w:abstractNumId w:val="0"/>
  </w:num>
  <w:num w:numId="38">
    <w:abstractNumId w:val="9"/>
  </w:num>
  <w:num w:numId="39">
    <w:abstractNumId w:val="19"/>
  </w:num>
  <w:num w:numId="40">
    <w:abstractNumId w:val="20"/>
  </w:num>
  <w:num w:numId="41">
    <w:abstractNumId w:val="28"/>
  </w:num>
  <w:num w:numId="42">
    <w:abstractNumId w:val="27"/>
  </w:num>
  <w:num w:numId="43">
    <w:abstractNumId w:val="42"/>
  </w:num>
  <w:num w:numId="44">
    <w:abstractNumId w:val="41"/>
  </w:num>
  <w:num w:numId="45">
    <w:abstractNumId w:val="3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2481"/>
    <w:rsid w:val="00034595"/>
    <w:rsid w:val="00034B87"/>
    <w:rsid w:val="00034D97"/>
    <w:rsid w:val="00041ED5"/>
    <w:rsid w:val="00051431"/>
    <w:rsid w:val="0006107B"/>
    <w:rsid w:val="000634F9"/>
    <w:rsid w:val="000660E6"/>
    <w:rsid w:val="00071F16"/>
    <w:rsid w:val="00080FFF"/>
    <w:rsid w:val="000C2172"/>
    <w:rsid w:val="000C5CF8"/>
    <w:rsid w:val="000D12C0"/>
    <w:rsid w:val="000D45F4"/>
    <w:rsid w:val="000D65E4"/>
    <w:rsid w:val="000D717B"/>
    <w:rsid w:val="000E3FA7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70782"/>
    <w:rsid w:val="001721EB"/>
    <w:rsid w:val="0018303F"/>
    <w:rsid w:val="00190EBB"/>
    <w:rsid w:val="00194AD1"/>
    <w:rsid w:val="00194B0E"/>
    <w:rsid w:val="00197DB3"/>
    <w:rsid w:val="001A189B"/>
    <w:rsid w:val="001A527F"/>
    <w:rsid w:val="001A545E"/>
    <w:rsid w:val="001A5F98"/>
    <w:rsid w:val="001A785F"/>
    <w:rsid w:val="001B6DD0"/>
    <w:rsid w:val="001B79BF"/>
    <w:rsid w:val="001C04F4"/>
    <w:rsid w:val="001D1827"/>
    <w:rsid w:val="001E41B1"/>
    <w:rsid w:val="001F2315"/>
    <w:rsid w:val="001F50DE"/>
    <w:rsid w:val="00200393"/>
    <w:rsid w:val="00203012"/>
    <w:rsid w:val="00205DBA"/>
    <w:rsid w:val="00207678"/>
    <w:rsid w:val="00211A23"/>
    <w:rsid w:val="0021230D"/>
    <w:rsid w:val="002201AF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4BE3"/>
    <w:rsid w:val="002A5BAE"/>
    <w:rsid w:val="002A5F41"/>
    <w:rsid w:val="002B2A5A"/>
    <w:rsid w:val="002C04A4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2D4F"/>
    <w:rsid w:val="003354D1"/>
    <w:rsid w:val="003362F6"/>
    <w:rsid w:val="00342AE8"/>
    <w:rsid w:val="00345A2D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4024FD"/>
    <w:rsid w:val="00403003"/>
    <w:rsid w:val="004137BD"/>
    <w:rsid w:val="0041592A"/>
    <w:rsid w:val="00416A82"/>
    <w:rsid w:val="004219C1"/>
    <w:rsid w:val="00432A76"/>
    <w:rsid w:val="00443315"/>
    <w:rsid w:val="00454AEF"/>
    <w:rsid w:val="00463D8B"/>
    <w:rsid w:val="00467AE4"/>
    <w:rsid w:val="004711E3"/>
    <w:rsid w:val="004950F1"/>
    <w:rsid w:val="004A5462"/>
    <w:rsid w:val="004B6732"/>
    <w:rsid w:val="004B7E72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74458"/>
    <w:rsid w:val="00582B63"/>
    <w:rsid w:val="00583540"/>
    <w:rsid w:val="00583FB1"/>
    <w:rsid w:val="00586CB5"/>
    <w:rsid w:val="005917A0"/>
    <w:rsid w:val="0059280B"/>
    <w:rsid w:val="00595CC2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7FC7"/>
    <w:rsid w:val="0067456F"/>
    <w:rsid w:val="006832DD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12272"/>
    <w:rsid w:val="007134EB"/>
    <w:rsid w:val="00714C1C"/>
    <w:rsid w:val="007207DB"/>
    <w:rsid w:val="007239F2"/>
    <w:rsid w:val="007261F1"/>
    <w:rsid w:val="0072676F"/>
    <w:rsid w:val="007319D4"/>
    <w:rsid w:val="00732A14"/>
    <w:rsid w:val="00736E52"/>
    <w:rsid w:val="007410DD"/>
    <w:rsid w:val="00743A05"/>
    <w:rsid w:val="0075369C"/>
    <w:rsid w:val="0075668A"/>
    <w:rsid w:val="00761366"/>
    <w:rsid w:val="00762A56"/>
    <w:rsid w:val="00765D07"/>
    <w:rsid w:val="00781384"/>
    <w:rsid w:val="00785C24"/>
    <w:rsid w:val="0079155E"/>
    <w:rsid w:val="00795390"/>
    <w:rsid w:val="00795D90"/>
    <w:rsid w:val="007A7264"/>
    <w:rsid w:val="007B0B19"/>
    <w:rsid w:val="007C3B7E"/>
    <w:rsid w:val="007C403B"/>
    <w:rsid w:val="007D632A"/>
    <w:rsid w:val="007E3CCB"/>
    <w:rsid w:val="007E496B"/>
    <w:rsid w:val="007E60EE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033"/>
    <w:rsid w:val="00905AE4"/>
    <w:rsid w:val="00911792"/>
    <w:rsid w:val="00915BFD"/>
    <w:rsid w:val="009204F0"/>
    <w:rsid w:val="0092086B"/>
    <w:rsid w:val="00923566"/>
    <w:rsid w:val="00926799"/>
    <w:rsid w:val="009330CB"/>
    <w:rsid w:val="00935FAC"/>
    <w:rsid w:val="00940573"/>
    <w:rsid w:val="00940989"/>
    <w:rsid w:val="00961E00"/>
    <w:rsid w:val="009716AC"/>
    <w:rsid w:val="00974C70"/>
    <w:rsid w:val="0098774E"/>
    <w:rsid w:val="00993CBB"/>
    <w:rsid w:val="0099626D"/>
    <w:rsid w:val="009A48AB"/>
    <w:rsid w:val="009A5782"/>
    <w:rsid w:val="009B4359"/>
    <w:rsid w:val="009B4665"/>
    <w:rsid w:val="009B586A"/>
    <w:rsid w:val="009C2EF5"/>
    <w:rsid w:val="009D07DB"/>
    <w:rsid w:val="009D4D94"/>
    <w:rsid w:val="009D79F3"/>
    <w:rsid w:val="009E16DA"/>
    <w:rsid w:val="009E7BB9"/>
    <w:rsid w:val="009F0227"/>
    <w:rsid w:val="009F3B4E"/>
    <w:rsid w:val="009F7DAE"/>
    <w:rsid w:val="00A0606D"/>
    <w:rsid w:val="00A10379"/>
    <w:rsid w:val="00A1058E"/>
    <w:rsid w:val="00A124F8"/>
    <w:rsid w:val="00A1370F"/>
    <w:rsid w:val="00A15F40"/>
    <w:rsid w:val="00A23BB5"/>
    <w:rsid w:val="00A36681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982"/>
    <w:rsid w:val="00AB109D"/>
    <w:rsid w:val="00AB1740"/>
    <w:rsid w:val="00AC54D2"/>
    <w:rsid w:val="00AE1502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4460B"/>
    <w:rsid w:val="00B4552E"/>
    <w:rsid w:val="00B61B01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2E86"/>
    <w:rsid w:val="00BD5F6A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7681"/>
    <w:rsid w:val="00C13DFA"/>
    <w:rsid w:val="00C16C74"/>
    <w:rsid w:val="00C16E58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D7B0B"/>
    <w:rsid w:val="00CE2254"/>
    <w:rsid w:val="00CE28A2"/>
    <w:rsid w:val="00CE4718"/>
    <w:rsid w:val="00CF26D6"/>
    <w:rsid w:val="00CF5A13"/>
    <w:rsid w:val="00D02354"/>
    <w:rsid w:val="00D11287"/>
    <w:rsid w:val="00D25F66"/>
    <w:rsid w:val="00D41FDD"/>
    <w:rsid w:val="00D43164"/>
    <w:rsid w:val="00D438A0"/>
    <w:rsid w:val="00D44765"/>
    <w:rsid w:val="00D454E7"/>
    <w:rsid w:val="00D52CC4"/>
    <w:rsid w:val="00D56D71"/>
    <w:rsid w:val="00D5780B"/>
    <w:rsid w:val="00D6711B"/>
    <w:rsid w:val="00D72470"/>
    <w:rsid w:val="00D861EF"/>
    <w:rsid w:val="00D928DF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30312"/>
    <w:rsid w:val="00E30ACB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8474C"/>
    <w:rsid w:val="00E862AE"/>
    <w:rsid w:val="00E9465E"/>
    <w:rsid w:val="00EA5BC0"/>
    <w:rsid w:val="00EB6106"/>
    <w:rsid w:val="00EB77BF"/>
    <w:rsid w:val="00EC37BA"/>
    <w:rsid w:val="00ED4C71"/>
    <w:rsid w:val="00ED70A3"/>
    <w:rsid w:val="00EE6F13"/>
    <w:rsid w:val="00EF13BF"/>
    <w:rsid w:val="00EF5D04"/>
    <w:rsid w:val="00EF77A4"/>
    <w:rsid w:val="00F017D2"/>
    <w:rsid w:val="00F0280E"/>
    <w:rsid w:val="00F043FE"/>
    <w:rsid w:val="00F046A5"/>
    <w:rsid w:val="00F04E66"/>
    <w:rsid w:val="00F102AF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E396-95E8-4EFD-879C-87401139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Усманова Наталья</cp:lastModifiedBy>
  <cp:revision>5</cp:revision>
  <cp:lastPrinted>2023-06-08T02:26:00Z</cp:lastPrinted>
  <dcterms:created xsi:type="dcterms:W3CDTF">2024-12-25T05:19:00Z</dcterms:created>
  <dcterms:modified xsi:type="dcterms:W3CDTF">2025-02-04T06:42:00Z</dcterms:modified>
</cp:coreProperties>
</file>